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BE" w:rsidRDefault="00EF0FBE"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 xml:space="preserve">Avance Trimestral </w:t>
      </w:r>
    </w:p>
    <w:p w:rsidR="005D3347" w:rsidRDefault="00EF0FBE" w:rsidP="00194128">
      <w:pPr>
        <w:tabs>
          <w:tab w:val="left" w:pos="3556"/>
        </w:tabs>
        <w:jc w:val="center"/>
        <w:rPr>
          <w:rFonts w:ascii="Arial" w:eastAsiaTheme="minorHAnsi" w:hAnsi="Arial" w:cs="Arial"/>
          <w:b/>
          <w:sz w:val="24"/>
          <w:szCs w:val="22"/>
          <w:lang w:val="es-MX"/>
        </w:rPr>
      </w:pPr>
      <w:proofErr w:type="gramStart"/>
      <w:r>
        <w:rPr>
          <w:rFonts w:ascii="Arial" w:eastAsiaTheme="minorHAnsi" w:hAnsi="Arial" w:cs="Arial"/>
          <w:b/>
          <w:sz w:val="24"/>
          <w:szCs w:val="22"/>
          <w:lang w:val="es-MX"/>
        </w:rPr>
        <w:t>al</w:t>
      </w:r>
      <w:proofErr w:type="gramEnd"/>
      <w:r>
        <w:rPr>
          <w:rFonts w:ascii="Arial" w:eastAsiaTheme="minorHAnsi" w:hAnsi="Arial" w:cs="Arial"/>
          <w:b/>
          <w:sz w:val="24"/>
          <w:szCs w:val="22"/>
          <w:lang w:val="es-MX"/>
        </w:rPr>
        <w:t xml:space="preserve"> 31 de marzo de 2019</w:t>
      </w:r>
    </w:p>
    <w:p w:rsidR="00C13B25" w:rsidRPr="00C13B25" w:rsidRDefault="00C13B25" w:rsidP="00194128">
      <w:pPr>
        <w:tabs>
          <w:tab w:val="left" w:pos="3556"/>
        </w:tabs>
        <w:jc w:val="center"/>
        <w:rPr>
          <w:rFonts w:ascii="Arial" w:eastAsiaTheme="minorHAnsi" w:hAnsi="Arial" w:cs="Arial"/>
          <w:b/>
          <w:sz w:val="24"/>
          <w:szCs w:val="22"/>
          <w:lang w:val="es-MX"/>
        </w:rPr>
      </w:pPr>
    </w:p>
    <w:p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rsidR="005D3347" w:rsidRPr="00C13B25" w:rsidRDefault="005D3347" w:rsidP="005D3347">
      <w:pPr>
        <w:jc w:val="center"/>
        <w:rPr>
          <w:rFonts w:ascii="Arial" w:eastAsiaTheme="minorHAnsi" w:hAnsi="Arial" w:cs="Arial"/>
          <w:sz w:val="22"/>
          <w:szCs w:val="22"/>
          <w:lang w:val="es-MX"/>
        </w:rPr>
      </w:pPr>
    </w:p>
    <w:p w:rsidR="005D3347" w:rsidRPr="00C13B25" w:rsidRDefault="005D3347" w:rsidP="005D3347">
      <w:pPr>
        <w:jc w:val="center"/>
        <w:rPr>
          <w:rFonts w:ascii="Arial" w:eastAsiaTheme="minorHAnsi" w:hAnsi="Arial" w:cs="Arial"/>
          <w:sz w:val="22"/>
          <w:szCs w:val="22"/>
          <w:lang w:val="es-MX"/>
        </w:rPr>
      </w:pPr>
    </w:p>
    <w:p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El Decreto del 28 de Febrero de 1957 publica la Ley Orgánica que crea la Universidad Autónoma de Baja California (UABC), como una institución al servicio público, descentralizada de la administración del Estado, con  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  Estatal, y en menor medida obtiene ingresos propios.</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cinco municipios del Estado de Baja California con la estructura de tres Campus: Mexicali, Tijuana y Ensenada, atendiendo al </w:t>
      </w:r>
      <w:r w:rsidR="00102BEF">
        <w:rPr>
          <w:rFonts w:ascii="Arial" w:hAnsi="Arial" w:cs="Arial"/>
          <w:sz w:val="22"/>
          <w:szCs w:val="22"/>
          <w:lang w:val="es-MX"/>
        </w:rPr>
        <w:t>55.8%</w:t>
      </w:r>
      <w:r w:rsidRPr="00C13B25">
        <w:rPr>
          <w:rFonts w:ascii="Arial" w:hAnsi="Arial" w:cs="Arial"/>
          <w:sz w:val="22"/>
          <w:szCs w:val="22"/>
          <w:lang w:val="es-MX"/>
        </w:rPr>
        <w:t xml:space="preserve"> de la población que cursa estudios superiores en el Estado, con </w:t>
      </w:r>
      <w:r w:rsidR="00102BEF">
        <w:rPr>
          <w:rFonts w:ascii="Arial" w:hAnsi="Arial" w:cs="Arial"/>
          <w:sz w:val="22"/>
          <w:szCs w:val="22"/>
          <w:lang w:val="es-MX"/>
        </w:rPr>
        <w:t>62,865</w:t>
      </w:r>
      <w:r w:rsidRPr="00C13B25">
        <w:rPr>
          <w:rFonts w:ascii="Arial" w:hAnsi="Arial" w:cs="Arial"/>
          <w:sz w:val="22"/>
          <w:szCs w:val="22"/>
          <w:lang w:val="es-MX"/>
        </w:rPr>
        <w:t xml:space="preserve"> alumnos en licenciatura, además de los de posgrado y la atención a la comunidad en programas no formales de extensión, tales como Idiomas, Artes, Deportes y de Educación Continua, entre otros.</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legislación universitaria encomienda su gobierno a las s</w:t>
      </w:r>
      <w:bookmarkStart w:id="0" w:name="_GoBack"/>
      <w:bookmarkEnd w:id="0"/>
      <w:r w:rsidRPr="00C13B25">
        <w:rPr>
          <w:rFonts w:ascii="Arial" w:hAnsi="Arial" w:cs="Arial"/>
          <w:sz w:val="22"/>
          <w:szCs w:val="22"/>
          <w:lang w:val="es-MX"/>
        </w:rPr>
        <w:t>iguientes autoridades: el Consejo Universitario, la Junta de Gobierno, el Patronato Universitario, el Rector, los Directores de las unidades académicas y los Consejos Técnicos y de Investigación.</w:t>
      </w:r>
    </w:p>
    <w:p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p w:rsidR="00056C30" w:rsidRPr="00C13B25" w:rsidRDefault="00CA0B23"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proofErr w:type="spellStart"/>
      <w:r w:rsidRPr="00C13B25">
        <w:rPr>
          <w:rFonts w:ascii="Arial" w:hAnsi="Arial" w:cs="Arial"/>
          <w:sz w:val="22"/>
          <w:szCs w:val="22"/>
          <w:lang w:val="es-MX"/>
        </w:rPr>
        <w:t>publi</w:t>
      </w:r>
      <w:r w:rsidR="005D3347" w:rsidRPr="00C13B25">
        <w:rPr>
          <w:rFonts w:ascii="Arial" w:hAnsi="Arial" w:cs="Arial"/>
          <w:sz w:val="22"/>
          <w:szCs w:val="22"/>
          <w:lang w:val="es-MX"/>
        </w:rPr>
        <w:t>ca</w:t>
      </w:r>
      <w:proofErr w:type="spellEnd"/>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8" w:history="1">
        <w:r w:rsidR="005D3347" w:rsidRPr="00C13B25">
          <w:rPr>
            <w:rFonts w:ascii="Arial" w:hAnsi="Arial" w:cs="Arial"/>
            <w:color w:val="0000FF" w:themeColor="hyperlink"/>
            <w:sz w:val="22"/>
            <w:szCs w:val="22"/>
            <w:u w:val="single"/>
            <w:lang w:val="es-MX"/>
          </w:rPr>
          <w:t>http://www.uabc.mx/</w:t>
        </w:r>
      </w:hyperlink>
      <w:r w:rsidR="005D3347" w:rsidRPr="00C13B25">
        <w:rPr>
          <w:rFonts w:ascii="Arial" w:hAnsi="Arial" w:cs="Arial"/>
          <w:sz w:val="22"/>
          <w:szCs w:val="22"/>
          <w:lang w:val="es-MX"/>
        </w:rPr>
        <w:t>, donde se cuenta con una amplia información sobre esta casa de estudios.</w:t>
      </w:r>
    </w:p>
    <w:p w:rsidR="00056C30" w:rsidRPr="00FD1DE6" w:rsidRDefault="00056C30" w:rsidP="00056C30">
      <w:pPr>
        <w:pStyle w:val="Textoindependiente"/>
        <w:tabs>
          <w:tab w:val="left" w:pos="1440"/>
          <w:tab w:val="left" w:pos="2736"/>
          <w:tab w:val="left" w:pos="6192"/>
          <w:tab w:val="left" w:pos="8352"/>
          <w:tab w:val="left" w:pos="9936"/>
        </w:tabs>
        <w:rPr>
          <w:b/>
          <w:szCs w:val="22"/>
          <w:u w:val="single"/>
          <w:lang w:val="es-MX"/>
        </w:rPr>
      </w:pPr>
    </w:p>
    <w:tbl>
      <w:tblPr>
        <w:tblpPr w:leftFromText="141" w:rightFromText="141" w:vertAnchor="text" w:horzAnchor="margin" w:tblpY="32"/>
        <w:tblW w:w="9694" w:type="dxa"/>
        <w:tblCellMar>
          <w:left w:w="70" w:type="dxa"/>
          <w:right w:w="70" w:type="dxa"/>
        </w:tblCellMar>
        <w:tblLook w:val="0000" w:firstRow="0" w:lastRow="0" w:firstColumn="0" w:lastColumn="0" w:noHBand="0" w:noVBand="0"/>
      </w:tblPr>
      <w:tblGrid>
        <w:gridCol w:w="4680"/>
        <w:gridCol w:w="270"/>
        <w:gridCol w:w="4744"/>
      </w:tblGrid>
      <w:tr w:rsidR="00056C30" w:rsidRPr="00FD1DE6" w:rsidTr="0027218B">
        <w:trPr>
          <w:trHeight w:val="864"/>
        </w:trPr>
        <w:tc>
          <w:tcPr>
            <w:tcW w:w="4680" w:type="dxa"/>
            <w:tcBorders>
              <w:top w:val="nil"/>
              <w:left w:val="nil"/>
              <w:bottom w:val="nil"/>
              <w:right w:val="nil"/>
            </w:tcBorders>
            <w:shd w:val="clear" w:color="auto" w:fill="auto"/>
            <w:noWrap/>
            <w:vAlign w:val="bottom"/>
          </w:tcPr>
          <w:p w:rsidR="00056C30" w:rsidRPr="00FD1DE6" w:rsidRDefault="00056C30" w:rsidP="0027218B">
            <w:pPr>
              <w:ind w:left="-70" w:right="-70"/>
              <w:rPr>
                <w:sz w:val="18"/>
                <w:szCs w:val="18"/>
                <w:lang w:val="es-MX" w:eastAsia="es-ES"/>
              </w:rPr>
            </w:pPr>
          </w:p>
          <w:p w:rsidR="00056C30" w:rsidRPr="00FD1DE6" w:rsidRDefault="00056C30" w:rsidP="0027218B">
            <w:pPr>
              <w:ind w:left="-70" w:right="-70"/>
              <w:rPr>
                <w:sz w:val="18"/>
                <w:szCs w:val="18"/>
                <w:lang w:val="es-MX" w:eastAsia="es-ES"/>
              </w:rPr>
            </w:pPr>
          </w:p>
          <w:p w:rsidR="00056C30" w:rsidRPr="00FD1DE6" w:rsidRDefault="00056C30" w:rsidP="0027218B">
            <w:pPr>
              <w:ind w:left="-70" w:right="-70"/>
              <w:rPr>
                <w:sz w:val="18"/>
                <w:szCs w:val="18"/>
                <w:lang w:val="es-MX" w:eastAsia="es-ES"/>
              </w:rPr>
            </w:pPr>
          </w:p>
        </w:tc>
        <w:tc>
          <w:tcPr>
            <w:tcW w:w="270" w:type="dxa"/>
            <w:tcBorders>
              <w:top w:val="nil"/>
              <w:left w:val="nil"/>
              <w:bottom w:val="nil"/>
              <w:right w:val="nil"/>
            </w:tcBorders>
            <w:shd w:val="clear" w:color="auto" w:fill="auto"/>
            <w:noWrap/>
            <w:vAlign w:val="bottom"/>
          </w:tcPr>
          <w:p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rsidR="00056C30" w:rsidRPr="00FD1DE6" w:rsidRDefault="00056C30" w:rsidP="0027218B">
            <w:pPr>
              <w:ind w:left="-6" w:right="-70"/>
              <w:rPr>
                <w:sz w:val="18"/>
                <w:szCs w:val="18"/>
                <w:lang w:val="es-ES" w:eastAsia="es-ES"/>
              </w:rPr>
            </w:pPr>
          </w:p>
        </w:tc>
      </w:tr>
      <w:tr w:rsidR="00056C30" w:rsidRPr="00FD1DE6" w:rsidTr="0027218B">
        <w:trPr>
          <w:trHeight w:val="864"/>
        </w:trPr>
        <w:tc>
          <w:tcPr>
            <w:tcW w:w="4680" w:type="dxa"/>
            <w:tcBorders>
              <w:top w:val="nil"/>
              <w:left w:val="nil"/>
              <w:bottom w:val="nil"/>
              <w:right w:val="nil"/>
            </w:tcBorders>
            <w:shd w:val="clear" w:color="auto" w:fill="auto"/>
            <w:noWrap/>
            <w:vAlign w:val="bottom"/>
          </w:tcPr>
          <w:p w:rsidR="00056C30" w:rsidRPr="00FD1DE6" w:rsidRDefault="00056C30" w:rsidP="0027218B">
            <w:pPr>
              <w:ind w:left="-70" w:right="-70"/>
              <w:jc w:val="center"/>
              <w:rPr>
                <w:sz w:val="18"/>
                <w:szCs w:val="18"/>
                <w:lang w:val="es-ES" w:eastAsia="es-ES"/>
              </w:rPr>
            </w:pPr>
            <w:r>
              <w:rPr>
                <w:sz w:val="18"/>
                <w:szCs w:val="18"/>
                <w:lang w:val="es-ES" w:eastAsia="es-ES"/>
              </w:rPr>
              <w:t>___________________</w:t>
            </w:r>
            <w:r w:rsidR="005D3347">
              <w:rPr>
                <w:sz w:val="18"/>
                <w:szCs w:val="18"/>
                <w:lang w:val="es-ES" w:eastAsia="es-ES"/>
              </w:rPr>
              <w:t>___</w:t>
            </w:r>
            <w:r>
              <w:rPr>
                <w:sz w:val="18"/>
                <w:szCs w:val="18"/>
                <w:lang w:val="es-ES" w:eastAsia="es-ES"/>
              </w:rPr>
              <w:t>_______________________</w:t>
            </w:r>
          </w:p>
        </w:tc>
        <w:tc>
          <w:tcPr>
            <w:tcW w:w="270" w:type="dxa"/>
            <w:tcBorders>
              <w:top w:val="nil"/>
              <w:left w:val="nil"/>
              <w:bottom w:val="nil"/>
              <w:right w:val="nil"/>
            </w:tcBorders>
            <w:shd w:val="clear" w:color="auto" w:fill="auto"/>
            <w:noWrap/>
            <w:vAlign w:val="bottom"/>
          </w:tcPr>
          <w:p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rsidR="00056C30" w:rsidRPr="00FD1DE6" w:rsidRDefault="00056C30" w:rsidP="0027218B">
            <w:pPr>
              <w:ind w:left="-6" w:right="-70"/>
              <w:jc w:val="center"/>
              <w:rPr>
                <w:sz w:val="18"/>
                <w:szCs w:val="18"/>
                <w:lang w:val="es-ES" w:eastAsia="es-ES"/>
              </w:rPr>
            </w:pPr>
            <w:r>
              <w:rPr>
                <w:sz w:val="18"/>
                <w:szCs w:val="18"/>
                <w:lang w:val="es-ES" w:eastAsia="es-ES"/>
              </w:rPr>
              <w:t>__________________</w:t>
            </w:r>
            <w:r w:rsidR="005D3347">
              <w:rPr>
                <w:sz w:val="18"/>
                <w:szCs w:val="18"/>
                <w:lang w:val="es-ES" w:eastAsia="es-ES"/>
              </w:rPr>
              <w:t>__</w:t>
            </w:r>
            <w:r>
              <w:rPr>
                <w:sz w:val="18"/>
                <w:szCs w:val="18"/>
                <w:lang w:val="es-ES" w:eastAsia="es-ES"/>
              </w:rPr>
              <w:t>_______________________</w:t>
            </w:r>
          </w:p>
        </w:tc>
      </w:tr>
      <w:tr w:rsidR="00056C30" w:rsidRPr="00FD1DE6" w:rsidTr="0027218B">
        <w:trPr>
          <w:trHeight w:hRule="exact" w:val="230"/>
        </w:trPr>
        <w:tc>
          <w:tcPr>
            <w:tcW w:w="4680" w:type="dxa"/>
            <w:tcBorders>
              <w:top w:val="nil"/>
              <w:left w:val="nil"/>
              <w:bottom w:val="nil"/>
              <w:right w:val="nil"/>
            </w:tcBorders>
            <w:shd w:val="clear" w:color="auto" w:fill="auto"/>
            <w:noWrap/>
            <w:vAlign w:val="bottom"/>
          </w:tcPr>
          <w:p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 xml:space="preserve">Dr. Víctor Manuel </w:t>
            </w:r>
            <w:proofErr w:type="spellStart"/>
            <w:r w:rsidRPr="005D3347">
              <w:rPr>
                <w:rFonts w:ascii="Arial" w:hAnsi="Arial" w:cs="Arial"/>
                <w:sz w:val="22"/>
                <w:szCs w:val="22"/>
                <w:lang w:val="es-ES" w:eastAsia="es-ES"/>
              </w:rPr>
              <w:t>Alcántar</w:t>
            </w:r>
            <w:proofErr w:type="spellEnd"/>
            <w:r w:rsidRPr="005D3347">
              <w:rPr>
                <w:rFonts w:ascii="Arial" w:hAnsi="Arial" w:cs="Arial"/>
                <w:sz w:val="22"/>
                <w:szCs w:val="22"/>
                <w:lang w:val="es-ES" w:eastAsia="es-ES"/>
              </w:rPr>
              <w:t xml:space="preserve"> Enríquez</w:t>
            </w:r>
          </w:p>
        </w:tc>
        <w:tc>
          <w:tcPr>
            <w:tcW w:w="270" w:type="dxa"/>
            <w:tcBorders>
              <w:top w:val="nil"/>
              <w:left w:val="nil"/>
              <w:bottom w:val="nil"/>
              <w:right w:val="nil"/>
            </w:tcBorders>
            <w:shd w:val="clear" w:color="auto" w:fill="auto"/>
            <w:noWrap/>
            <w:vAlign w:val="bottom"/>
          </w:tcPr>
          <w:p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rsidR="00056C30" w:rsidRPr="005D3347" w:rsidRDefault="00056C30" w:rsidP="0027218B">
            <w:pPr>
              <w:ind w:left="-6" w:right="-70"/>
              <w:jc w:val="center"/>
              <w:rPr>
                <w:rFonts w:ascii="Arial" w:hAnsi="Arial" w:cs="Arial"/>
                <w:sz w:val="22"/>
                <w:szCs w:val="22"/>
                <w:lang w:val="es-ES" w:eastAsia="es-ES"/>
              </w:rPr>
            </w:pPr>
            <w:r w:rsidRPr="005D3347">
              <w:rPr>
                <w:rFonts w:ascii="Arial" w:hAnsi="Arial" w:cs="Arial"/>
                <w:sz w:val="22"/>
                <w:szCs w:val="22"/>
                <w:lang w:val="es-ES" w:eastAsia="es-ES"/>
              </w:rPr>
              <w:t>C.P.C. Bernardo Hernández Cortez</w:t>
            </w:r>
          </w:p>
        </w:tc>
      </w:tr>
      <w:tr w:rsidR="00056C30" w:rsidRPr="00FD1DE6" w:rsidTr="0027218B">
        <w:trPr>
          <w:trHeight w:hRule="exact" w:val="230"/>
        </w:trPr>
        <w:tc>
          <w:tcPr>
            <w:tcW w:w="4680" w:type="dxa"/>
            <w:tcBorders>
              <w:top w:val="nil"/>
              <w:left w:val="nil"/>
              <w:bottom w:val="nil"/>
              <w:right w:val="nil"/>
            </w:tcBorders>
            <w:shd w:val="clear" w:color="auto" w:fill="auto"/>
            <w:noWrap/>
            <w:vAlign w:val="bottom"/>
          </w:tcPr>
          <w:p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Tesorero</w:t>
            </w:r>
          </w:p>
        </w:tc>
        <w:tc>
          <w:tcPr>
            <w:tcW w:w="270" w:type="dxa"/>
            <w:tcBorders>
              <w:top w:val="nil"/>
              <w:left w:val="nil"/>
              <w:bottom w:val="nil"/>
              <w:right w:val="nil"/>
            </w:tcBorders>
            <w:shd w:val="clear" w:color="auto" w:fill="auto"/>
            <w:noWrap/>
            <w:vAlign w:val="bottom"/>
          </w:tcPr>
          <w:p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rsidR="00056C30" w:rsidRPr="005D3347" w:rsidRDefault="00056C30" w:rsidP="0027218B">
            <w:pPr>
              <w:ind w:left="-6" w:right="-70"/>
              <w:jc w:val="center"/>
              <w:rPr>
                <w:rFonts w:ascii="Arial" w:hAnsi="Arial" w:cs="Arial"/>
                <w:sz w:val="22"/>
                <w:szCs w:val="22"/>
                <w:lang w:val="es-ES" w:eastAsia="es-ES"/>
              </w:rPr>
            </w:pPr>
            <w:r w:rsidRPr="005D3347">
              <w:rPr>
                <w:rFonts w:ascii="Arial" w:hAnsi="Arial" w:cs="Arial"/>
                <w:sz w:val="22"/>
                <w:szCs w:val="22"/>
                <w:lang w:val="es-ES" w:eastAsia="es-ES"/>
              </w:rPr>
              <w:t>Contador</w:t>
            </w:r>
          </w:p>
        </w:tc>
      </w:tr>
    </w:tbl>
    <w:p w:rsidR="00F87060" w:rsidRDefault="00F87060"/>
    <w:sectPr w:rsidR="00F87060" w:rsidSect="00842276">
      <w:headerReference w:type="default" r:id="rId9"/>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81" w:rsidRDefault="00501A81" w:rsidP="00056C30">
      <w:r>
        <w:separator/>
      </w:r>
    </w:p>
  </w:endnote>
  <w:endnote w:type="continuationSeparator" w:id="0">
    <w:p w:rsidR="00501A81" w:rsidRDefault="00501A81"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81" w:rsidRDefault="00501A81" w:rsidP="00056C30">
      <w:r>
        <w:separator/>
      </w:r>
    </w:p>
  </w:footnote>
  <w:footnote w:type="continuationSeparator" w:id="0">
    <w:p w:rsidR="00501A81" w:rsidRDefault="00501A81" w:rsidP="0005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76" w:rsidRDefault="00F477A1" w:rsidP="00056C30">
    <w:pPr>
      <w:tabs>
        <w:tab w:val="center" w:pos="4419"/>
        <w:tab w:val="right" w:pos="8838"/>
      </w:tabs>
      <w:jc w:val="center"/>
      <w:rPr>
        <w:rFonts w:ascii="Arial" w:eastAsia="SimSun" w:hAnsi="Arial"/>
        <w:b/>
        <w:color w:val="008000"/>
        <w:sz w:val="32"/>
        <w:lang w:val="es-MX"/>
      </w:rPr>
    </w:pPr>
    <w:r>
      <w:rPr>
        <w:noProof/>
        <w:lang w:val="es-MX" w:eastAsia="es-MX"/>
      </w:rPr>
      <w:drawing>
        <wp:anchor distT="0" distB="0" distL="114300" distR="114300" simplePos="0" relativeHeight="251658240" behindDoc="0" locked="0" layoutInCell="1" allowOverlap="1" wp14:anchorId="6244C65E" wp14:editId="037AE110">
          <wp:simplePos x="0" y="0"/>
          <wp:positionH relativeFrom="column">
            <wp:posOffset>-229235</wp:posOffset>
          </wp:positionH>
          <wp:positionV relativeFrom="paragraph">
            <wp:posOffset>-48260</wp:posOffset>
          </wp:positionV>
          <wp:extent cx="603250" cy="823346"/>
          <wp:effectExtent l="0" t="0" r="6350" b="0"/>
          <wp:wrapNone/>
          <wp:docPr id="2" name="Imagen 2" descr="C:\Users\UAB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233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SimSun" w:hAnsi="Arial"/>
        <w:b/>
        <w:color w:val="008000"/>
        <w:sz w:val="32"/>
        <w:lang w:val="es-MX"/>
      </w:rPr>
      <w:t xml:space="preserve"> </w:t>
    </w:r>
  </w:p>
  <w:p w:rsidR="00056C30" w:rsidRPr="00056C30" w:rsidRDefault="00056C30" w:rsidP="00056C3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30"/>
    <w:rsid w:val="00042981"/>
    <w:rsid w:val="00056C30"/>
    <w:rsid w:val="00085F8F"/>
    <w:rsid w:val="000D5D89"/>
    <w:rsid w:val="00102BEF"/>
    <w:rsid w:val="0016319C"/>
    <w:rsid w:val="00181C2C"/>
    <w:rsid w:val="00194128"/>
    <w:rsid w:val="00256C22"/>
    <w:rsid w:val="002A46BA"/>
    <w:rsid w:val="0039615A"/>
    <w:rsid w:val="003A11EB"/>
    <w:rsid w:val="00501A81"/>
    <w:rsid w:val="00514049"/>
    <w:rsid w:val="005667DA"/>
    <w:rsid w:val="005D3347"/>
    <w:rsid w:val="006D015A"/>
    <w:rsid w:val="006D04C4"/>
    <w:rsid w:val="00742660"/>
    <w:rsid w:val="00745F29"/>
    <w:rsid w:val="00786BB9"/>
    <w:rsid w:val="007916B7"/>
    <w:rsid w:val="008162FC"/>
    <w:rsid w:val="00824BD9"/>
    <w:rsid w:val="00833C96"/>
    <w:rsid w:val="00842276"/>
    <w:rsid w:val="008D4C3B"/>
    <w:rsid w:val="0095426F"/>
    <w:rsid w:val="009C1EF0"/>
    <w:rsid w:val="00A27F27"/>
    <w:rsid w:val="00A40D3C"/>
    <w:rsid w:val="00A8390C"/>
    <w:rsid w:val="00AB5C67"/>
    <w:rsid w:val="00AE48FC"/>
    <w:rsid w:val="00B34B0B"/>
    <w:rsid w:val="00BF1EA7"/>
    <w:rsid w:val="00C13B25"/>
    <w:rsid w:val="00CA0B23"/>
    <w:rsid w:val="00CB605C"/>
    <w:rsid w:val="00CE0FCF"/>
    <w:rsid w:val="00D2767D"/>
    <w:rsid w:val="00D406A0"/>
    <w:rsid w:val="00D560BF"/>
    <w:rsid w:val="00D83B0A"/>
    <w:rsid w:val="00D86062"/>
    <w:rsid w:val="00DA2BB9"/>
    <w:rsid w:val="00E15091"/>
    <w:rsid w:val="00E15B42"/>
    <w:rsid w:val="00E6780D"/>
    <w:rsid w:val="00EE3ED1"/>
    <w:rsid w:val="00EF0FBE"/>
    <w:rsid w:val="00F477A1"/>
    <w:rsid w:val="00F87060"/>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c.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D912-434C-4EA5-8F8B-E7825202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UABC</cp:lastModifiedBy>
  <cp:revision>2</cp:revision>
  <cp:lastPrinted>2019-02-27T20:59:00Z</cp:lastPrinted>
  <dcterms:created xsi:type="dcterms:W3CDTF">2019-04-26T18:16:00Z</dcterms:created>
  <dcterms:modified xsi:type="dcterms:W3CDTF">2019-04-26T18:16:00Z</dcterms:modified>
</cp:coreProperties>
</file>